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00A1" w14:textId="77777777" w:rsidR="00ED46FD" w:rsidRDefault="00ED46FD"/>
    <w:p w14:paraId="5916EECA" w14:textId="77777777" w:rsidR="00ED46FD" w:rsidRDefault="00ED46FD"/>
    <w:p w14:paraId="5FD38E1A" w14:textId="77777777" w:rsidR="00A66206" w:rsidRPr="00A5010D" w:rsidRDefault="00A5010D" w:rsidP="00A5010D">
      <w:pPr>
        <w:jc w:val="center"/>
        <w:rPr>
          <w:b/>
          <w:noProof/>
          <w:u w:val="single"/>
          <w:lang w:eastAsia="es-PE"/>
        </w:rPr>
      </w:pPr>
      <w:r w:rsidRPr="00A5010D">
        <w:rPr>
          <w:b/>
          <w:noProof/>
          <w:u w:val="single"/>
          <w:lang w:eastAsia="es-PE"/>
        </w:rPr>
        <w:t>ANEXO: DECLARACIÓN DE FORMA DE PAGO</w:t>
      </w:r>
    </w:p>
    <w:p w14:paraId="51FF69AA" w14:textId="77777777" w:rsidR="00A5010D" w:rsidRDefault="00A5010D">
      <w:pPr>
        <w:rPr>
          <w:noProof/>
          <w:lang w:eastAsia="es-PE"/>
        </w:rPr>
      </w:pPr>
    </w:p>
    <w:p w14:paraId="4E858004" w14:textId="2C37CACB" w:rsidR="00A5010D" w:rsidRDefault="00A5010D" w:rsidP="00A5010D">
      <w:pPr>
        <w:spacing w:after="0" w:line="240" w:lineRule="auto"/>
        <w:jc w:val="both"/>
        <w:rPr>
          <w:noProof/>
          <w:lang w:eastAsia="es-PE"/>
        </w:rPr>
      </w:pPr>
      <w:r>
        <w:rPr>
          <w:noProof/>
          <w:lang w:eastAsia="es-PE"/>
        </w:rPr>
        <w:t>Yo,</w:t>
      </w:r>
      <w:r w:rsidR="00C905CE">
        <w:rPr>
          <w:noProof/>
          <w:lang w:eastAsia="es-PE"/>
        </w:rPr>
        <w:t xml:space="preserve"> …………………………………………..……….</w:t>
      </w:r>
      <w:r>
        <w:rPr>
          <w:noProof/>
          <w:lang w:eastAsia="es-PE"/>
        </w:rPr>
        <w:t xml:space="preserve">, representante de la </w:t>
      </w:r>
      <w:r w:rsidR="00C905CE">
        <w:rPr>
          <w:noProof/>
          <w:lang w:eastAsia="es-PE"/>
        </w:rPr>
        <w:t>………….………………………..……..</w:t>
      </w:r>
      <w:r>
        <w:rPr>
          <w:noProof/>
          <w:lang w:eastAsia="es-PE"/>
        </w:rPr>
        <w:t>………</w:t>
      </w:r>
      <w:r w:rsidR="00C905CE">
        <w:rPr>
          <w:noProof/>
          <w:lang w:eastAsia="es-PE"/>
        </w:rPr>
        <w:t>..</w:t>
      </w:r>
      <w:r>
        <w:rPr>
          <w:noProof/>
          <w:lang w:eastAsia="es-PE"/>
        </w:rPr>
        <w:t>….</w:t>
      </w:r>
      <w:r w:rsidR="00C905CE">
        <w:rPr>
          <w:noProof/>
          <w:lang w:eastAsia="es-PE"/>
        </w:rPr>
        <w:t xml:space="preserve"> </w:t>
      </w:r>
      <w:r>
        <w:rPr>
          <w:noProof/>
          <w:lang w:eastAsia="es-PE"/>
        </w:rPr>
        <w:t xml:space="preserve">(EL USUARIO), </w:t>
      </w:r>
      <w:r w:rsidR="00C905CE">
        <w:rPr>
          <w:noProof/>
          <w:lang w:eastAsia="es-PE"/>
        </w:rPr>
        <w:t xml:space="preserve">con RUC </w:t>
      </w:r>
      <w:r>
        <w:rPr>
          <w:noProof/>
          <w:lang w:eastAsia="es-PE"/>
        </w:rPr>
        <w:t>……</w:t>
      </w:r>
      <w:r w:rsidR="00C905CE">
        <w:rPr>
          <w:noProof/>
          <w:lang w:eastAsia="es-PE"/>
        </w:rPr>
        <w:t>………….</w:t>
      </w:r>
      <w:r>
        <w:rPr>
          <w:noProof/>
          <w:lang w:eastAsia="es-PE"/>
        </w:rPr>
        <w:t xml:space="preserve">……………, </w:t>
      </w:r>
      <w:r w:rsidR="00C905CE">
        <w:rPr>
          <w:noProof/>
          <w:lang w:eastAsia="es-PE"/>
        </w:rPr>
        <w:t xml:space="preserve">declarro </w:t>
      </w:r>
      <w:r>
        <w:rPr>
          <w:noProof/>
          <w:lang w:eastAsia="es-PE"/>
        </w:rPr>
        <w:t>que efectuaré el pago de las tasas aplicables al Servicio de Sellado de Tiempo</w:t>
      </w:r>
      <w:r w:rsidR="00D1786B">
        <w:rPr>
          <w:noProof/>
          <w:lang w:eastAsia="es-PE"/>
        </w:rPr>
        <w:t xml:space="preserve"> (TSA)</w:t>
      </w:r>
      <w:r>
        <w:rPr>
          <w:noProof/>
          <w:lang w:eastAsia="es-PE"/>
        </w:rPr>
        <w:t>, en la cuenta recaudadora del RENIEC según el siguiente detalle:</w:t>
      </w:r>
    </w:p>
    <w:p w14:paraId="728CEA73" w14:textId="77777777" w:rsidR="00A5010D" w:rsidRDefault="00A5010D" w:rsidP="00A5010D">
      <w:pPr>
        <w:spacing w:after="0" w:line="240" w:lineRule="auto"/>
        <w:jc w:val="both"/>
        <w:rPr>
          <w:noProof/>
          <w:lang w:eastAsia="es-PE"/>
        </w:rPr>
      </w:pPr>
    </w:p>
    <w:p w14:paraId="230B252E" w14:textId="77777777" w:rsidR="00A5010D" w:rsidRDefault="00A5010D" w:rsidP="00A5010D">
      <w:pPr>
        <w:spacing w:after="0" w:line="240" w:lineRule="auto"/>
        <w:jc w:val="both"/>
        <w:rPr>
          <w:b/>
          <w:noProof/>
          <w:lang w:eastAsia="es-PE"/>
        </w:rPr>
      </w:pPr>
      <w:r w:rsidRPr="00A5010D">
        <w:rPr>
          <w:b/>
          <w:noProof/>
          <w:lang w:eastAsia="es-PE"/>
        </w:rPr>
        <w:t>BANCO DE CRÉDITO DEL PERÚ</w:t>
      </w:r>
    </w:p>
    <w:p w14:paraId="7D9E22A9" w14:textId="48F4F119" w:rsidR="00A5010D" w:rsidRPr="00A5010D" w:rsidRDefault="00A5010D" w:rsidP="00A5010D">
      <w:pPr>
        <w:spacing w:after="0" w:line="240" w:lineRule="auto"/>
        <w:jc w:val="both"/>
        <w:rPr>
          <w:noProof/>
          <w:lang w:eastAsia="es-PE"/>
        </w:rPr>
      </w:pPr>
      <w:r>
        <w:rPr>
          <w:b/>
          <w:noProof/>
          <w:lang w:eastAsia="es-PE"/>
        </w:rPr>
        <w:t>(</w:t>
      </w:r>
      <w:r>
        <w:rPr>
          <w:noProof/>
          <w:lang w:eastAsia="es-PE"/>
        </w:rPr>
        <w:t>Selecciono el sistema median</w:t>
      </w:r>
      <w:r w:rsidR="00C75F6C">
        <w:rPr>
          <w:noProof/>
          <w:lang w:eastAsia="es-PE"/>
        </w:rPr>
        <w:t>te el cual realizaré dicho pago, marcando solo</w:t>
      </w:r>
      <w:r w:rsidR="00732E55">
        <w:rPr>
          <w:noProof/>
          <w:lang w:eastAsia="es-PE"/>
        </w:rPr>
        <w:t xml:space="preserve"> una </w:t>
      </w:r>
      <w:r w:rsidR="00C75F6C">
        <w:rPr>
          <w:noProof/>
          <w:lang w:eastAsia="es-PE"/>
        </w:rPr>
        <w:t>opción)</w:t>
      </w:r>
    </w:p>
    <w:p w14:paraId="36A49C24" w14:textId="77777777" w:rsidR="00A5010D" w:rsidRPr="00A5010D" w:rsidRDefault="00A5010D" w:rsidP="00A5010D">
      <w:pPr>
        <w:spacing w:after="0" w:line="240" w:lineRule="auto"/>
        <w:jc w:val="both"/>
        <w:rPr>
          <w:b/>
        </w:rPr>
      </w:pPr>
    </w:p>
    <w:p w14:paraId="6406D689" w14:textId="77777777" w:rsidR="00ED46FD" w:rsidRDefault="00ED46FD" w:rsidP="00A5010D">
      <w:pPr>
        <w:spacing w:after="0" w:line="240" w:lineRule="auto"/>
        <w:jc w:val="both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34"/>
        <w:gridCol w:w="8221"/>
        <w:gridCol w:w="425"/>
      </w:tblGrid>
      <w:tr w:rsidR="00C75F6C" w14:paraId="627CB10E" w14:textId="77777777" w:rsidTr="00C75F6C">
        <w:tc>
          <w:tcPr>
            <w:tcW w:w="534" w:type="dxa"/>
          </w:tcPr>
          <w:p w14:paraId="75612E37" w14:textId="77777777" w:rsidR="00C75F6C" w:rsidRDefault="00C75F6C" w:rsidP="00A5010D">
            <w:pPr>
              <w:jc w:val="both"/>
            </w:pPr>
            <w:r>
              <w:t>1</w:t>
            </w:r>
          </w:p>
        </w:tc>
        <w:tc>
          <w:tcPr>
            <w:tcW w:w="8221" w:type="dxa"/>
          </w:tcPr>
          <w:p w14:paraId="2C36FC20" w14:textId="77777777" w:rsidR="00C75F6C" w:rsidRDefault="00C75F6C" w:rsidP="00A5010D">
            <w:pPr>
              <w:jc w:val="both"/>
            </w:pPr>
            <w:r>
              <w:t xml:space="preserve">Depósito en efectivo en ventanilla: Con el código de Empresa asignado, el pago debe ser realizado en la cuenta recaudadora del RENIEC en el Banco de Crédito del Perú: CTA.CTE M.N. RENIEC </w:t>
            </w:r>
            <w:proofErr w:type="spellStart"/>
            <w:r>
              <w:t>N°</w:t>
            </w:r>
            <w:proofErr w:type="spellEnd"/>
            <w:r>
              <w:t xml:space="preserve"> 193-1138836-0-92</w:t>
            </w:r>
          </w:p>
        </w:tc>
        <w:tc>
          <w:tcPr>
            <w:tcW w:w="425" w:type="dxa"/>
          </w:tcPr>
          <w:p w14:paraId="5473331D" w14:textId="77777777" w:rsidR="00C75F6C" w:rsidRDefault="00C75F6C" w:rsidP="00A5010D">
            <w:pPr>
              <w:jc w:val="both"/>
            </w:pPr>
          </w:p>
        </w:tc>
      </w:tr>
      <w:tr w:rsidR="00C75F6C" w14:paraId="32FFE41E" w14:textId="77777777" w:rsidTr="00C75F6C">
        <w:tc>
          <w:tcPr>
            <w:tcW w:w="534" w:type="dxa"/>
          </w:tcPr>
          <w:p w14:paraId="64A157E6" w14:textId="77777777" w:rsidR="00C75F6C" w:rsidRDefault="00C75F6C" w:rsidP="00A5010D">
            <w:pPr>
              <w:jc w:val="both"/>
            </w:pPr>
            <w:r>
              <w:t>2</w:t>
            </w:r>
          </w:p>
        </w:tc>
        <w:tc>
          <w:tcPr>
            <w:tcW w:w="8221" w:type="dxa"/>
          </w:tcPr>
          <w:p w14:paraId="1CB60F63" w14:textId="77777777" w:rsidR="00C75F6C" w:rsidRDefault="00C75F6C" w:rsidP="00A5010D">
            <w:pPr>
              <w:jc w:val="both"/>
            </w:pPr>
            <w:r>
              <w:t>Cheque a nombre del Registro Nacional de Identificación y Estado Civil por el monto consignado en el Recibo de Ingreso a Caja.</w:t>
            </w:r>
          </w:p>
        </w:tc>
        <w:tc>
          <w:tcPr>
            <w:tcW w:w="425" w:type="dxa"/>
          </w:tcPr>
          <w:p w14:paraId="0F7913F9" w14:textId="77777777" w:rsidR="00C75F6C" w:rsidRDefault="00C75F6C" w:rsidP="00A5010D">
            <w:pPr>
              <w:jc w:val="both"/>
            </w:pPr>
          </w:p>
        </w:tc>
      </w:tr>
      <w:tr w:rsidR="00C75F6C" w14:paraId="577DDB87" w14:textId="77777777" w:rsidTr="00C75F6C">
        <w:tc>
          <w:tcPr>
            <w:tcW w:w="534" w:type="dxa"/>
          </w:tcPr>
          <w:p w14:paraId="1DDF1044" w14:textId="77777777" w:rsidR="00C75F6C" w:rsidRDefault="00C75F6C" w:rsidP="00A5010D">
            <w:pPr>
              <w:jc w:val="both"/>
            </w:pPr>
            <w:r>
              <w:t>3</w:t>
            </w:r>
          </w:p>
        </w:tc>
        <w:tc>
          <w:tcPr>
            <w:tcW w:w="8221" w:type="dxa"/>
          </w:tcPr>
          <w:p w14:paraId="117FD17B" w14:textId="77777777" w:rsidR="00C75F6C" w:rsidRDefault="00C75F6C" w:rsidP="00A5010D">
            <w:pPr>
              <w:jc w:val="both"/>
            </w:pPr>
            <w:r>
              <w:t xml:space="preserve">Transferencia interbancaria en nuestra cuenta recaudadora del BCP con el código de Cuenta Interbancaria – CCI, CTA, CTE. M.N RENIEC </w:t>
            </w:r>
            <w:proofErr w:type="spellStart"/>
            <w:r>
              <w:t>N°</w:t>
            </w:r>
            <w:proofErr w:type="spellEnd"/>
            <w:r>
              <w:t xml:space="preserve"> 002-193-001138836092-14. Se deberá realizar a través de la cuenta bancaria de EL USUARIO que suscribió el convenio con RENIEC. En la glosa sírvanse consignar el código de la empresa asignado.</w:t>
            </w:r>
          </w:p>
          <w:p w14:paraId="6F9407D0" w14:textId="77777777" w:rsidR="00C75F6C" w:rsidRDefault="00C75F6C" w:rsidP="00A5010D">
            <w:pPr>
              <w:jc w:val="both"/>
            </w:pPr>
            <w:r>
              <w:t>Una vez efectuado el pago, remitir vía correo electrónico</w:t>
            </w:r>
            <w:r w:rsidR="00FC44B9">
              <w:t xml:space="preserve"> para su identificación a los Email: </w:t>
            </w:r>
            <w:hyperlink r:id="rId4" w:history="1">
              <w:r w:rsidR="00FC44B9" w:rsidRPr="00F55B6E">
                <w:rPr>
                  <w:rStyle w:val="Hipervnculo"/>
                </w:rPr>
                <w:t>ncastaneda@reniec.gob.pe</w:t>
              </w:r>
            </w:hyperlink>
            <w:r w:rsidR="00FC44B9">
              <w:t xml:space="preserve">; </w:t>
            </w:r>
            <w:hyperlink r:id="rId5" w:history="1">
              <w:r w:rsidR="00FC44B9" w:rsidRPr="00F55B6E">
                <w:rPr>
                  <w:rStyle w:val="Hipervnculo"/>
                </w:rPr>
                <w:t>mcorrales@reniec.gob.pe</w:t>
              </w:r>
            </w:hyperlink>
          </w:p>
          <w:p w14:paraId="1CFCB63E" w14:textId="77777777" w:rsidR="00FC44B9" w:rsidRDefault="00FC44B9" w:rsidP="00A5010D">
            <w:pPr>
              <w:jc w:val="both"/>
            </w:pPr>
          </w:p>
        </w:tc>
        <w:tc>
          <w:tcPr>
            <w:tcW w:w="425" w:type="dxa"/>
          </w:tcPr>
          <w:p w14:paraId="25E82FC8" w14:textId="77777777" w:rsidR="00C75F6C" w:rsidRDefault="00C75F6C" w:rsidP="00A5010D">
            <w:pPr>
              <w:jc w:val="both"/>
            </w:pPr>
          </w:p>
        </w:tc>
      </w:tr>
      <w:tr w:rsidR="00C75F6C" w14:paraId="1B42E04F" w14:textId="77777777" w:rsidTr="00C75F6C">
        <w:tc>
          <w:tcPr>
            <w:tcW w:w="534" w:type="dxa"/>
          </w:tcPr>
          <w:p w14:paraId="125BBC03" w14:textId="77777777" w:rsidR="00C75F6C" w:rsidRDefault="00FC44B9" w:rsidP="00A5010D">
            <w:pPr>
              <w:jc w:val="both"/>
            </w:pPr>
            <w:r>
              <w:t>4</w:t>
            </w:r>
          </w:p>
        </w:tc>
        <w:tc>
          <w:tcPr>
            <w:tcW w:w="8221" w:type="dxa"/>
          </w:tcPr>
          <w:p w14:paraId="64487D21" w14:textId="00BFD5F4" w:rsidR="00C75F6C" w:rsidRDefault="00FC44B9" w:rsidP="00A5010D">
            <w:pPr>
              <w:jc w:val="both"/>
            </w:pPr>
            <w:r>
              <w:t xml:space="preserve">Cargo automático, para lo cual EL USUARIO deberá comunicarse con su sectorista, a fin de solicitar dicho servicio, el </w:t>
            </w:r>
            <w:proofErr w:type="gramStart"/>
            <w:r w:rsidR="00732E55">
              <w:t>cual</w:t>
            </w:r>
            <w:proofErr w:type="gramEnd"/>
            <w:r w:rsidR="00732E55">
              <w:t xml:space="preserve"> </w:t>
            </w:r>
            <w:r>
              <w:t xml:space="preserve">una vez aprobado el procedimiento, el banco se comunicará con la Unidad de Tesorería </w:t>
            </w:r>
            <w:r w:rsidR="005C1874">
              <w:t xml:space="preserve">y a los coordinadores interinstitucionales señalados en el convenio, para indicar la autorización del débito automático y el tope máximo del depósito aprobado. </w:t>
            </w:r>
          </w:p>
        </w:tc>
        <w:tc>
          <w:tcPr>
            <w:tcW w:w="425" w:type="dxa"/>
          </w:tcPr>
          <w:p w14:paraId="4BF5441D" w14:textId="77777777" w:rsidR="00C75F6C" w:rsidRDefault="00C75F6C" w:rsidP="00A5010D">
            <w:pPr>
              <w:jc w:val="both"/>
            </w:pPr>
          </w:p>
        </w:tc>
      </w:tr>
      <w:tr w:rsidR="00C75F6C" w14:paraId="2FBEDE43" w14:textId="77777777" w:rsidTr="00C75F6C">
        <w:tc>
          <w:tcPr>
            <w:tcW w:w="534" w:type="dxa"/>
          </w:tcPr>
          <w:p w14:paraId="6FA3ED05" w14:textId="77777777" w:rsidR="00C75F6C" w:rsidRDefault="005C1874" w:rsidP="00A5010D">
            <w:pPr>
              <w:jc w:val="both"/>
            </w:pPr>
            <w:r>
              <w:t>5</w:t>
            </w:r>
          </w:p>
        </w:tc>
        <w:tc>
          <w:tcPr>
            <w:tcW w:w="8221" w:type="dxa"/>
          </w:tcPr>
          <w:p w14:paraId="7EC8CD1A" w14:textId="144FAA0F" w:rsidR="00C75F6C" w:rsidRDefault="005C1874" w:rsidP="005F0C42">
            <w:pPr>
              <w:jc w:val="both"/>
            </w:pPr>
            <w:r>
              <w:t xml:space="preserve">Depósito en los Agentes del BCP, en la cuenta recaudadora CTA. CTE M.N RENIEC </w:t>
            </w:r>
            <w:proofErr w:type="spellStart"/>
            <w:r>
              <w:t>N°</w:t>
            </w:r>
            <w:proofErr w:type="spellEnd"/>
            <w:r>
              <w:t xml:space="preserve"> 193-1138836-0-92, indicando el servicio a pagar “Recaudaciones”, “Código de empresa”, indicar el código previo: </w:t>
            </w:r>
            <w:r w:rsidR="005F0C42">
              <w:t>06832</w:t>
            </w:r>
          </w:p>
        </w:tc>
        <w:tc>
          <w:tcPr>
            <w:tcW w:w="425" w:type="dxa"/>
          </w:tcPr>
          <w:p w14:paraId="78715B0C" w14:textId="77777777" w:rsidR="00C75F6C" w:rsidRDefault="00C75F6C" w:rsidP="00A5010D">
            <w:pPr>
              <w:jc w:val="both"/>
            </w:pPr>
          </w:p>
        </w:tc>
      </w:tr>
      <w:tr w:rsidR="00C75F6C" w14:paraId="116718C0" w14:textId="77777777" w:rsidTr="00C75F6C">
        <w:tc>
          <w:tcPr>
            <w:tcW w:w="534" w:type="dxa"/>
          </w:tcPr>
          <w:p w14:paraId="48617067" w14:textId="77777777" w:rsidR="00C75F6C" w:rsidRDefault="005C1874" w:rsidP="00A5010D">
            <w:pPr>
              <w:jc w:val="both"/>
            </w:pPr>
            <w:r>
              <w:t>6</w:t>
            </w:r>
          </w:p>
        </w:tc>
        <w:tc>
          <w:tcPr>
            <w:tcW w:w="8221" w:type="dxa"/>
          </w:tcPr>
          <w:p w14:paraId="5D2204DF" w14:textId="77777777" w:rsidR="00C75F6C" w:rsidRDefault="005C1874" w:rsidP="00A5010D">
            <w:pPr>
              <w:jc w:val="both"/>
            </w:pPr>
            <w:r>
              <w:t>Pago a través de la página WEB del BCP, ingresando por el menú “Operaciones monetarias” pagos varios, pago de servicios, instituciones (seleccionar RENIEC-RECAUDACIÓN) Ingresar su código de Empresa y cancelar el importe que corresponda.</w:t>
            </w:r>
          </w:p>
        </w:tc>
        <w:tc>
          <w:tcPr>
            <w:tcW w:w="425" w:type="dxa"/>
          </w:tcPr>
          <w:p w14:paraId="7D21B699" w14:textId="77777777" w:rsidR="00C75F6C" w:rsidRDefault="00C75F6C" w:rsidP="00A5010D">
            <w:pPr>
              <w:jc w:val="both"/>
            </w:pPr>
          </w:p>
        </w:tc>
      </w:tr>
    </w:tbl>
    <w:p w14:paraId="3B2D3952" w14:textId="77777777" w:rsidR="00C769A2" w:rsidRDefault="00C769A2" w:rsidP="00A5010D">
      <w:pPr>
        <w:spacing w:after="0" w:line="240" w:lineRule="auto"/>
        <w:jc w:val="both"/>
      </w:pPr>
    </w:p>
    <w:p w14:paraId="50FCC1C6" w14:textId="77777777" w:rsidR="00C769A2" w:rsidRDefault="00C769A2"/>
    <w:p w14:paraId="0BA2B19C" w14:textId="77777777" w:rsidR="00C769A2" w:rsidRDefault="005C1874">
      <w:r>
        <w:t xml:space="preserve">Lima, </w:t>
      </w:r>
      <w:proofErr w:type="spellStart"/>
      <w:r>
        <w:t>xxxxxx</w:t>
      </w:r>
      <w:proofErr w:type="spellEnd"/>
    </w:p>
    <w:p w14:paraId="7B8457A1" w14:textId="54F8F9D9" w:rsidR="00C769A2" w:rsidRDefault="00C769A2"/>
    <w:p w14:paraId="6E95DB63" w14:textId="55DB0104" w:rsidR="002F645D" w:rsidRDefault="002F645D" w:rsidP="002F645D">
      <w:pPr>
        <w:jc w:val="center"/>
      </w:pPr>
      <w:r>
        <w:t>____________________________</w:t>
      </w:r>
    </w:p>
    <w:p w14:paraId="1F22B0E7" w14:textId="4DC2EBCA" w:rsidR="00C769A2" w:rsidRDefault="002F645D" w:rsidP="002F645D">
      <w:pPr>
        <w:jc w:val="center"/>
      </w:pPr>
      <w:r>
        <w:t>EL USUARIO</w:t>
      </w:r>
    </w:p>
    <w:p w14:paraId="10E959AC" w14:textId="77777777" w:rsidR="00AA43F3" w:rsidRDefault="00AA43F3"/>
    <w:sectPr w:rsidR="00AA4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F3"/>
    <w:rsid w:val="0006392B"/>
    <w:rsid w:val="00064BBC"/>
    <w:rsid w:val="000F4FA9"/>
    <w:rsid w:val="0011736F"/>
    <w:rsid w:val="002F645D"/>
    <w:rsid w:val="0049171A"/>
    <w:rsid w:val="00583C77"/>
    <w:rsid w:val="005C1874"/>
    <w:rsid w:val="005F08EA"/>
    <w:rsid w:val="005F0C42"/>
    <w:rsid w:val="00732E55"/>
    <w:rsid w:val="00830871"/>
    <w:rsid w:val="00985991"/>
    <w:rsid w:val="00A5010D"/>
    <w:rsid w:val="00A93800"/>
    <w:rsid w:val="00AA43F3"/>
    <w:rsid w:val="00B77548"/>
    <w:rsid w:val="00BB11E4"/>
    <w:rsid w:val="00C176F0"/>
    <w:rsid w:val="00C75F6C"/>
    <w:rsid w:val="00C769A2"/>
    <w:rsid w:val="00C905CE"/>
    <w:rsid w:val="00D1786B"/>
    <w:rsid w:val="00D95D3E"/>
    <w:rsid w:val="00E56F53"/>
    <w:rsid w:val="00ED46FD"/>
    <w:rsid w:val="00F45929"/>
    <w:rsid w:val="00F526DF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8AD29"/>
  <w15:docId w15:val="{FE5B3860-06EA-4A35-8281-8D5620C0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6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7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4B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C18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8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8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8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8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orrales@reniec.gob.pe" TargetMode="External"/><Relationship Id="rId4" Type="http://schemas.openxmlformats.org/officeDocument/2006/relationships/hyperlink" Target="mailto:ncastaneda@reniec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REVUP EXCHANGE 2016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Camino Palomino</dc:creator>
  <cp:lastModifiedBy>Jorge Andres Martinez Panta</cp:lastModifiedBy>
  <cp:revision>2</cp:revision>
  <cp:lastPrinted>2021-11-08T20:53:00Z</cp:lastPrinted>
  <dcterms:created xsi:type="dcterms:W3CDTF">2021-12-22T17:41:00Z</dcterms:created>
  <dcterms:modified xsi:type="dcterms:W3CDTF">2021-12-22T17:41:00Z</dcterms:modified>
</cp:coreProperties>
</file>